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B8" w:rsidRPr="00205FB8" w:rsidRDefault="00205FB8" w:rsidP="00B64288">
      <w:pPr>
        <w:pStyle w:val="a6"/>
      </w:pPr>
      <w:r w:rsidRPr="00205FB8">
        <w:t>О питании в детских садах</w:t>
      </w:r>
    </w:p>
    <w:p w:rsidR="00205FB8" w:rsidRPr="00205FB8" w:rsidRDefault="00B64288" w:rsidP="00205F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СсАЙТ ЗДОРОВОЕ ПИТАНИЕ" w:history="1">
        <w:r w:rsidR="00205FB8" w:rsidRPr="00205F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ПРОЕКТ РОСПОТРЕБНАДЗОРА "ШКОЛА ЗДОРОВОГО ПИТАНИЯ"</w:t>
        </w:r>
      </w:hyperlink>
    </w:p>
    <w:p w:rsidR="00205FB8" w:rsidRPr="00205FB8" w:rsidRDefault="00205FB8" w:rsidP="00205FB8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t>П</w:t>
      </w:r>
      <w:r w:rsidRPr="00205FB8"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t xml:space="preserve">итание — это основа здоровья и долголетия. Именно от правильности питания зависят наше самочувствие, настроение, активность. Чем грозит нездоровый рацион? Как лучше питаться в то или иное время года? Какие мифы о еде владеют нашим сознанием? Как сделать свое питание по-настоящему здоровым, с чего начать? Ответы эти и многие другие вопросы можно получить в новом </w:t>
      </w:r>
      <w:bookmarkStart w:id="0" w:name="_GoBack"/>
      <w:bookmarkEnd w:id="0"/>
      <w:r w:rsidRPr="00205FB8"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t>проекте </w:t>
      </w:r>
      <w:proofErr w:type="spellStart"/>
      <w:r w:rsidRPr="00205FB8"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fldChar w:fldCharType="begin"/>
      </w:r>
      <w:r w:rsidRPr="00205FB8"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instrText xml:space="preserve"> HYPERLINK "https://xn--80atdl2c.xn----8sbehgcimb3cfabqj3b.xn--p1ai/" </w:instrText>
      </w:r>
      <w:r w:rsidRPr="00205FB8"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fldChar w:fldCharType="separate"/>
      </w:r>
      <w:r w:rsidRPr="00205FB8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Роспотребнадзора</w:t>
      </w:r>
      <w:proofErr w:type="spellEnd"/>
      <w:r w:rsidRPr="00205FB8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«Школа здорового питания».</w:t>
      </w:r>
      <w:r w:rsidRPr="00205FB8"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fldChar w:fldCharType="end"/>
      </w:r>
      <w:r w:rsidRPr="00205FB8">
        <w:rPr>
          <w:rFonts w:ascii="OpenSans-Regular" w:eastAsia="Times New Roman" w:hAnsi="OpenSans-Regular" w:cs="Tahoma"/>
          <w:color w:val="202620"/>
          <w:sz w:val="27"/>
          <w:szCs w:val="27"/>
          <w:lang w:eastAsia="ru-RU"/>
        </w:rPr>
        <w:t> </w:t>
      </w:r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6" w:history="1">
        <w:r w:rsidR="00205FB8" w:rsidRPr="00435134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Посмотрите вместе с детьми</w:t>
        </w:r>
      </w:hyperlink>
      <w:r w:rsidR="00205FB8" w:rsidRPr="00205FB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7" w:history="1">
        <w:r w:rsidR="00205FB8" w:rsidRPr="00435134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Ожирение и избыточный вес у детей</w:t>
        </w:r>
      </w:hyperlink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8" w:history="1">
        <w:r w:rsidR="00205FB8" w:rsidRPr="00435134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Как кормить ребенка перед поступлением в детский сад</w:t>
        </w:r>
      </w:hyperlink>
      <w:r w:rsidR="00205FB8" w:rsidRPr="00205FB8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9" w:history="1">
        <w:r w:rsidR="00205FB8" w:rsidRPr="00435134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Питание дошкольников: как кормить ребенка в возрасте 3-7 лет</w:t>
        </w:r>
      </w:hyperlink>
      <w:r w:rsidR="00205FB8" w:rsidRPr="0043513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C00000"/>
          <w:u w:val="single"/>
          <w:lang w:eastAsia="ru-RU"/>
        </w:rPr>
        <w:t> НОРМАТИВНЫЕ ДОКУМЕНТЫ ДОУ</w:t>
      </w:r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0" w:history="1">
        <w:r w:rsidR="00205FB8" w:rsidRPr="00435134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Приказ "Об утверждении примерного10-дневного меню по организации питания в ДОУ"</w:t>
        </w:r>
      </w:hyperlink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1" w:history="1">
        <w:r w:rsidR="00205FB8" w:rsidRPr="00435134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 xml:space="preserve">Примерное 10-дневное меню </w:t>
        </w:r>
        <w:proofErr w:type="gramStart"/>
        <w:r w:rsidR="00205FB8" w:rsidRPr="00435134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по  организации</w:t>
        </w:r>
        <w:proofErr w:type="gramEnd"/>
        <w:r w:rsidR="00205FB8" w:rsidRPr="00435134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 xml:space="preserve"> питания в ДОУ</w:t>
        </w:r>
      </w:hyperlink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2" w:tgtFrame="Приказ" w:history="1">
        <w:r w:rsidR="00205FB8" w:rsidRPr="00435134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Приказ о создании комиссии по контролю за качеством питания в ДОУ</w:t>
        </w:r>
      </w:hyperlink>
      <w:r w:rsidR="00205FB8" w:rsidRPr="00435134">
        <w:rPr>
          <w:rFonts w:ascii="Times New Roman" w:eastAsia="Times New Roman" w:hAnsi="Times New Roman" w:cs="Times New Roman"/>
          <w:color w:val="555555"/>
          <w:lang w:eastAsia="ru-RU"/>
        </w:rPr>
        <w:t> </w:t>
      </w:r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3" w:tooltip="Постановление 2024 год" w:history="1">
        <w:r w:rsidR="00205FB8" w:rsidRPr="00435134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ПОСТАНОВЛЕНИЕ</w:t>
        </w:r>
      </w:hyperlink>
    </w:p>
    <w:p w:rsidR="00205FB8" w:rsidRPr="00205FB8" w:rsidRDefault="00B6428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4" w:tooltip="Постановление 2024 год" w:history="1">
        <w:r w:rsidR="00205FB8" w:rsidRPr="00435134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Об утверждении порядка предоставления бесплатного двухразового питания обучающимся с ограниченными возможностями здоровья, посещающим муниципальные образовательные учреждения городского округа Верхняя Пышма, реализующие образовательные программы дошкольного образования, и установлении размера расходов для предоставления бесплатного двухразового питания обучающимся с ограниченными возможностями здоровья, посещающим муниципальные образовательные учреждения городского округа Верхняя Пышма, реализующие образовательные программы дошкольного образования</w:t>
        </w:r>
      </w:hyperlink>
    </w:p>
    <w:p w:rsidR="00205FB8" w:rsidRPr="00205FB8" w:rsidRDefault="00205FB8" w:rsidP="00205FB8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C00000"/>
          <w:u w:val="single"/>
          <w:lang w:eastAsia="ru-RU"/>
        </w:rPr>
        <w:t>СанПиН-2021: что изменится в работе детских садов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1 января 2021 года Постановлением Главного государственного санитарного</w:t>
      </w:r>
      <w:r w:rsidRPr="00205FB8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врача России от 27 октября 2020 г. №32 в силу вступил </w:t>
      </w:r>
      <w:hyperlink r:id="rId15" w:tgtFrame="_blank" w:history="1">
        <w:r w:rsidRPr="00435134">
          <w:rPr>
            <w:rFonts w:ascii="Times New Roman" w:eastAsia="Times New Roman" w:hAnsi="Times New Roman" w:cs="Times New Roman"/>
            <w:color w:val="005FCF"/>
            <w:u w:val="single"/>
            <w:bdr w:val="none" w:sz="0" w:space="0" w:color="auto" w:frame="1"/>
            <w:lang w:eastAsia="ru-RU"/>
          </w:rPr>
          <w:t>СанПиН 2.3/2.4.3590-20</w:t>
        </w:r>
      </w:hyperlink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«Санитарно-эпидемиологические требования к организации общественного питания населения» (далее – 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СанПиН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).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Новый СанПиН будет действителен 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до 1 января 2027 года</w:t>
      </w: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 данной статье мы расскажем Вам об основных изменениях в новом СанПиН, касающихся работы детских садов.</w:t>
      </w:r>
    </w:p>
    <w:p w:rsidR="00205FB8" w:rsidRPr="00205FB8" w:rsidRDefault="00205FB8" w:rsidP="00205F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Изменения в документах по питанию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Детским садам необходимо составить новые или обновить существующие служебные документы и локальные акты в соответствии с требованиями действующего СанПиН.</w:t>
      </w:r>
    </w:p>
    <w:p w:rsidR="00205FB8" w:rsidRPr="00205FB8" w:rsidRDefault="00205FB8" w:rsidP="00205FB8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Положение об организации питания</w:t>
      </w:r>
    </w:p>
    <w:p w:rsidR="00205FB8" w:rsidRPr="00205FB8" w:rsidRDefault="00205FB8" w:rsidP="00205FB8">
      <w:pPr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Ведомость контроля за рационом питания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Медработнику детского сада необходимо вести ведомость контроля за рационом питания детей. Документ составляется каждые 7-10 дней, а заполняется ежедневно.</w:t>
      </w:r>
    </w:p>
    <w:p w:rsidR="00205FB8" w:rsidRPr="00205FB8" w:rsidRDefault="00205FB8" w:rsidP="00205FB8">
      <w:pPr>
        <w:shd w:val="clear" w:color="auto" w:fill="FFFFFF"/>
        <w:spacing w:after="0" w:line="375" w:lineRule="atLeast"/>
        <w:ind w:left="360" w:hanging="360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3.</w:t>
      </w:r>
      <w:r w:rsidRPr="00435134">
        <w:rPr>
          <w:rFonts w:ascii="Times New Roman" w:eastAsia="Times New Roman" w:hAnsi="Times New Roman" w:cs="Times New Roman"/>
          <w:color w:val="555555"/>
          <w:bdr w:val="none" w:sz="0" w:space="0" w:color="auto" w:frame="1"/>
          <w:lang w:eastAsia="ru-RU"/>
        </w:rPr>
        <w:t>      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Гигиенический журнал (сотрудники)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Осмотр работников пищеблока на заболевания должен проводиться ежедневно медицинским работником (при наличии) или назначенным ответственным лицом.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Результаты осмотров должны фиксироваться в гигиеническом журнале. Согласно СанПиН его можно вести в бумажной или электронной форме.</w:t>
      </w:r>
    </w:p>
    <w:p w:rsidR="00205FB8" w:rsidRPr="00205FB8" w:rsidRDefault="00205FB8" w:rsidP="00205FB8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Журнал учёта температуры и влажности складских помещений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Новая обязанность для детских садов – ведение журнала учёта температуры и влажности в складских помещениях.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Ответственный обязан ежедневно снимать показания приборов учёта и вносить их в журнал. Журнал можно вести в бумажном или электронном виде.</w:t>
      </w:r>
    </w:p>
    <w:p w:rsidR="00205FB8" w:rsidRPr="00205FB8" w:rsidRDefault="00205FB8" w:rsidP="00205FB8">
      <w:pPr>
        <w:numPr>
          <w:ilvl w:val="0"/>
          <w:numId w:val="4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Печатные формы документов бракеража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Рекомендуемый образец журнала представлен в приложении 5.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 журнал бракеража готовой пищевой продукции необходимо указывать результаты взвешивания порционных блюд. Рекомендуемый образец журнала представлен в приложении 4.</w:t>
      </w:r>
    </w:p>
    <w:p w:rsidR="00205FB8" w:rsidRPr="00205FB8" w:rsidRDefault="00205FB8" w:rsidP="00205F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Изменения в формировании меню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Детским садам необходимо обратить внимание на изменения, коснувшиеся составления меню.</w:t>
      </w:r>
    </w:p>
    <w:p w:rsidR="00205FB8" w:rsidRPr="00205FB8" w:rsidRDefault="00205FB8" w:rsidP="00205FB8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Основное меню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Основное меню разрабатывается минимум на две недели для каждой возрастной группы. Разработкой меню занимается ДОО, если еда готовится работниками детского сада. Меню утверждается руководителем ДОО.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 случае привлечения предприятия общественного питания, меню утверждается руководителем предприятия и согласовывается с руководителем ДОО.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 и согласовываться руководителем ДОО.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Меню следует составлять по рекомендуемой форме из приложения 8.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Наименования блюд в меню должны соответствовать их названиям в технологических картах.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Масса порции и суммарные объёмы блюд по приёмам пищи должны быть в пределах норматива, указанного в таблицах 1 и 3 приложения 9 соответственно, а суточная потребность в питательных веществах и доля распределения энергетической ценности – в таблицах 1 и 3 приложения 10 соответственно.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Меню допускается корректировать с учётом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205FB8" w:rsidRPr="00205FB8" w:rsidRDefault="00B6428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6" w:tgtFrame="_blank" w:history="1">
        <w:r w:rsidR="00205FB8" w:rsidRPr="00435134">
          <w:rPr>
            <w:rFonts w:ascii="Times New Roman" w:eastAsia="Times New Roman" w:hAnsi="Times New Roman" w:cs="Times New Roman"/>
            <w:color w:val="005FCF"/>
            <w:u w:val="single"/>
            <w:bdr w:val="none" w:sz="0" w:space="0" w:color="auto" w:frame="1"/>
            <w:lang w:eastAsia="ru-RU"/>
          </w:rPr>
          <w:t>Услуга по подготовке меню для питания детей →</w:t>
        </w:r>
      </w:hyperlink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Технологические карты блюд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Все блюда и кулинарные изделия необходимо готовить по технологической или технико-технологической карте, либо технологической инструкции.</w:t>
      </w:r>
    </w:p>
    <w:p w:rsidR="00205FB8" w:rsidRPr="00205FB8" w:rsidRDefault="00B6428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7" w:tgtFrame="_blank" w:history="1">
        <w:r w:rsidR="00205FB8" w:rsidRPr="00435134">
          <w:rPr>
            <w:rFonts w:ascii="Times New Roman" w:eastAsia="Times New Roman" w:hAnsi="Times New Roman" w:cs="Times New Roman"/>
            <w:color w:val="005FCF"/>
            <w:u w:val="single"/>
            <w:bdr w:val="none" w:sz="0" w:space="0" w:color="auto" w:frame="1"/>
            <w:lang w:eastAsia="ru-RU"/>
          </w:rPr>
          <w:t>Технологические карты блюд →</w:t>
        </w:r>
      </w:hyperlink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По новому</w:t>
      </w:r>
      <w:proofErr w:type="gramEnd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 СанПиН требований к форме технологических документов нет, однако есть к содержанию: в документе должна быть прописана температура горячих, жидких и иных горячих блюд, холодных супов и напитков.</w:t>
      </w:r>
    </w:p>
    <w:p w:rsidR="00205FB8" w:rsidRPr="00205FB8" w:rsidRDefault="00205FB8" w:rsidP="00205FB8">
      <w:pPr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Ежедневное меню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Ежедневное меню основного питания должно составляться ответственным за питание на сутки для всех возрастных групп.</w:t>
      </w:r>
      <w:r w:rsidRPr="00435134">
        <w:rPr>
          <w:rFonts w:ascii="Times New Roman" w:eastAsia="Times New Roman" w:hAnsi="Times New Roman" w:cs="Times New Roman"/>
          <w:noProof/>
          <w:color w:val="007AD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A045D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05FB8" w:rsidRPr="00205FB8" w:rsidRDefault="00435134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По-новому</w:t>
      </w:r>
      <w:r w:rsidR="00205FB8"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 СанПиН типовая форма ежедневного меню не определена, поэтому Вы можете разработать её самостоятельно. При этом она должна содержать такие сведения, как:</w:t>
      </w:r>
    </w:p>
    <w:p w:rsidR="00205FB8" w:rsidRPr="00205FB8" w:rsidRDefault="00205FB8" w:rsidP="00205FB8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наименование приёма пищи и блюда;</w:t>
      </w:r>
    </w:p>
    <w:p w:rsidR="00205FB8" w:rsidRPr="00205FB8" w:rsidRDefault="00205FB8" w:rsidP="00205FB8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массу и калорийность порции.</w:t>
      </w: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</w:t>
      </w:r>
    </w:p>
    <w:p w:rsidR="00205FB8" w:rsidRPr="00205FB8" w:rsidRDefault="00205FB8" w:rsidP="00205FB8">
      <w:pPr>
        <w:numPr>
          <w:ilvl w:val="0"/>
          <w:numId w:val="8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Индивидуальное меню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Теперь для детей, нуждающихся в лечебном и/или диетическом питании, должно быть разработано индивидуальное меню.</w:t>
      </w:r>
    </w:p>
    <w:p w:rsidR="00205FB8" w:rsidRPr="00205FB8" w:rsidRDefault="00435134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По-новому</w:t>
      </w:r>
      <w:r w:rsidR="00205FB8"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 СанПиН типовая форма индивидуального меню не определена, поэтому Вы можете разработать её самостоятельно. При этом в меню должны быть прописаны рационы по назначению лечащего врача ребёнка. Назначение должны предоставить родители.</w:t>
      </w: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Также обращаем Ваше внимание на то, что если дети, нуждающиеся в лечебном и/или диетическом питании, приносят готовую пищу, индивидуальное меню на них можно не составлять. Однако в этом случае таким детям необходимо создать </w:t>
      </w:r>
      <w:hyperlink r:id="rId19" w:anchor="spus" w:history="1">
        <w:r w:rsidRPr="00435134">
          <w:rPr>
            <w:rFonts w:ascii="Times New Roman" w:eastAsia="Times New Roman" w:hAnsi="Times New Roman" w:cs="Times New Roman"/>
            <w:color w:val="005FCF"/>
            <w:u w:val="single"/>
            <w:bdr w:val="none" w:sz="0" w:space="0" w:color="auto" w:frame="1"/>
            <w:lang w:eastAsia="ru-RU"/>
          </w:rPr>
          <w:t>специальные условия</w:t>
        </w:r>
      </w:hyperlink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для питания.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Если же ребёнок питается по индивидуальному меню, выдача рационов питания ему должна осуществляться под контролем ответственных лиц, назначенных в детском саду.</w:t>
      </w:r>
    </w:p>
    <w:p w:rsidR="00205FB8" w:rsidRPr="00205FB8" w:rsidRDefault="00205FB8" w:rsidP="00205FB8">
      <w:pPr>
        <w:numPr>
          <w:ilvl w:val="0"/>
          <w:numId w:val="9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Запрещённые продукты питания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Список запрещённых продуктов питания для детских садов был значительно переработан. Теперь этот перечень состоит из 45 позиций (раньше было 36).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Подробнее ознакомиться со списком добавленных, исключённых и уточнённых продуктов питания можно в приложении 6.</w:t>
      </w:r>
    </w:p>
    <w:p w:rsidR="00205FB8" w:rsidRPr="00205FB8" w:rsidRDefault="00205FB8" w:rsidP="00205FB8">
      <w:pPr>
        <w:numPr>
          <w:ilvl w:val="0"/>
          <w:numId w:val="10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Замена продуктов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Также был пересмотрен перечень замены продуктов питания на равноценные по пищевой ценности.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Подробнее ознакомиться с этим списком можно в приложении 11.</w:t>
      </w:r>
    </w:p>
    <w:p w:rsidR="00205FB8" w:rsidRPr="00205FB8" w:rsidRDefault="00205FB8" w:rsidP="00205FB8">
      <w:pPr>
        <w:numPr>
          <w:ilvl w:val="0"/>
          <w:numId w:val="11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Минимальный суточный набор продуктов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Чтобы обеспечить потребность детей в витаминах, минералах и пищевых веществах, необходимо контролировать основное меню – оно должно состоять из обязательного набора продуктов.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Такие минимальные суточные наборы определены в таблице 1 положения 7.</w:t>
      </w:r>
    </w:p>
    <w:p w:rsidR="00205FB8" w:rsidRPr="00205FB8" w:rsidRDefault="00205FB8" w:rsidP="00205FB8">
      <w:pPr>
        <w:numPr>
          <w:ilvl w:val="0"/>
          <w:numId w:val="12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Витамины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C00000"/>
          <w:lang w:eastAsia="ru-RU"/>
        </w:rPr>
        <w:t xml:space="preserve">Выдача поливитаминных препаратов детям не допускается. Вместо этого при недостатке отдельных микроэлементах в меню должна использоваться специальная пищевая продукция </w:t>
      </w:r>
      <w:r w:rsidRPr="00205FB8">
        <w:rPr>
          <w:rFonts w:ascii="Times New Roman" w:eastAsia="Times New Roman" w:hAnsi="Times New Roman" w:cs="Times New Roman"/>
          <w:color w:val="C00000"/>
          <w:lang w:eastAsia="ru-RU"/>
        </w:rPr>
        <w:lastRenderedPageBreak/>
        <w:t>промышленного выпуска, обогащённая витаминами и микроэлементами, а также витаминизированные напитки </w:t>
      </w: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промышленного выпуска. Такие напитки должны готовиться в соответствии с прилагаемыми инструкциями непосредственно перед раздачей.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В целях профилактики </w:t>
      </w:r>
      <w:proofErr w:type="spellStart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йододефицитных</w:t>
      </w:r>
      <w:proofErr w:type="spellEnd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 состояний у детей при приготовлении блюд и кулинарных изделий должна использоваться </w:t>
      </w:r>
      <w:proofErr w:type="gramStart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соль</w:t>
      </w:r>
      <w:proofErr w:type="gramEnd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 поваренная пищевая йодированная.</w:t>
      </w: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Кратность приёмов пищи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Например, если время пребывания детей в детском саду «до 5 часов», то приёмов пищи должно быть 2, при этом наименование приёма пищи определяют по времени нахождения ребёнка в детском саду. Подробнее ознакомиться с количеством приёмов пищи Вы можете в приложении 12.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Однако при распределении кратности приёмов пищи следует учитывать исключения, которые описаны в п.8.1.2.1 – 8.1.2.3.</w:t>
      </w:r>
    </w:p>
    <w:p w:rsidR="00205FB8" w:rsidRPr="00205FB8" w:rsidRDefault="00205FB8" w:rsidP="00205FB8">
      <w:pPr>
        <w:numPr>
          <w:ilvl w:val="0"/>
          <w:numId w:val="1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 Время приёма пищи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Согласно действующему СанПиН часы питания воспитанников детских садов должны совпадать с содержанием таблицы 4 приложения 10.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Однако время приёма пищи в группах с пребыванием до 5 часов по-прежнему определяется самостоятельно.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bookmarkStart w:id="1" w:name="spus"/>
      <w:bookmarkEnd w:id="1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Условия для питания детей домашней пищей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Теперь дети, нуждающиеся в лечебном и/или диетическом питании, вправе питаться по индивидуальному меню или пищей, принесённой из дома.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Если родители выбрали второй вариант, в детском саду необходимо создать особые условия в специально отведённом помещении или месте. Обязательное требование – оно должно иметь условия для мытья рук, а также столы и стулья по количеству питающихся домашней едой детей. Вместе с тем в помещении должны находиться холодильник и микроволновка.</w:t>
      </w:r>
    </w:p>
    <w:p w:rsidR="00205FB8" w:rsidRPr="00205FB8" w:rsidRDefault="00205FB8" w:rsidP="00205FB8">
      <w:pPr>
        <w:numPr>
          <w:ilvl w:val="0"/>
          <w:numId w:val="14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Обязательная вакцинация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Ранее требования к обязательной вакцинации поступающих на работу в организации общественного питания сотрудников не были прописаны, теперь же при отсутствии прививок могут привлечь к ответственности за нарушение правил документа.</w:t>
      </w:r>
    </w:p>
    <w:p w:rsidR="00205FB8" w:rsidRPr="00205FB8" w:rsidRDefault="00205FB8" w:rsidP="00205FB8">
      <w:pPr>
        <w:numPr>
          <w:ilvl w:val="0"/>
          <w:numId w:val="1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Совместная перевозка пищевой продукции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Ранее допускалась только раздельная перевозка (транспортирование) продовольственного (пищевого) сырья, полуфабрикатов и готовой пищевой продукции, однако теперь разрешена совместная перевозка, при условии наличия герметической упаковки, а также при соблюдении температурно-влажностных условий хранения и перевозки.</w:t>
      </w:r>
    </w:p>
    <w:p w:rsidR="00205FB8" w:rsidRPr="00205FB8" w:rsidRDefault="00205FB8" w:rsidP="00205FB8">
      <w:pPr>
        <w:numPr>
          <w:ilvl w:val="0"/>
          <w:numId w:val="1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Хранение продукции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Теперь для предприятий общественного питания, имеющих менее 25 посадочных мест, допускается хранение пищевого сырья и готовой к употреблению пищевой продукции в одном холодильнике при условии их нахождения в закрытых контейнерах и </w:t>
      </w:r>
      <w:proofErr w:type="spellStart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гастроёмкостях</w:t>
      </w:r>
      <w:proofErr w:type="spellEnd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 </w:t>
      </w: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t>Обработка сырья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Согласно действующему правовому акту допускается обработка продовольственного (пищевого) сырья и изготовление из него кулинарных полуфабрикатов в одном цехе при условии выделения раздельных зон (участков) и обеспечения раздельным оборудованием и инвентарём.</w:t>
      </w:r>
    </w:p>
    <w:p w:rsidR="00205FB8" w:rsidRPr="00205FB8" w:rsidRDefault="00205FB8" w:rsidP="00205F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435134"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  <w:lastRenderedPageBreak/>
        <w:t>Отсутствие прямых требований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Обращаем Ваше внимание на то, что в СанПиН отсутствуют некоторые прямые требования, которые раньше необходимо было соблюдать. Они касались:</w:t>
      </w: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мытья посуды в нескольких секциях ванны и при определённой температуре;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запрета на использование плит, работающих на дровах, углях, другом твёрдом топливе;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обязательного присутствия естественного освещения;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дезинфекции и мойке уборочного инвентаря в конце смены;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прямого запрета на использование посуды со сколами;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хранения чистой кухонной посуды на стеллажах установленной высоты;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наличия инструкции о мытье посуды;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наличия при себе медицинской книжки у курьера;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хранения муки и крупы на установленной высоте;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конкретных сроков годности: хранение салатов (3 часа);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запрета на приготовление макарон по-флотски, яиц-глазуньи;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хранения пищевых отходов в отдельном холодильнике;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конкретной температуре горячих блюд;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использования ветоши;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соблюдения процедуры обработки яиц;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выполнения специальных этапов при обработке овощей;</w:t>
      </w:r>
    </w:p>
    <w:p w:rsidR="00205FB8" w:rsidRPr="00205FB8" w:rsidRDefault="00205FB8" w:rsidP="00205FB8">
      <w:pPr>
        <w:numPr>
          <w:ilvl w:val="0"/>
          <w:numId w:val="1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выноса отходов.</w:t>
      </w:r>
    </w:p>
    <w:p w:rsidR="00205FB8" w:rsidRPr="00205FB8" w:rsidRDefault="00205FB8" w:rsidP="00205F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При необходимости соблюдение этих требований может продолжаться, однако в ходе санитарной проверки оценивать их исполнение не будут.</w:t>
      </w:r>
    </w:p>
    <w:p w:rsidR="00205FB8" w:rsidRPr="00205FB8" w:rsidRDefault="00205FB8" w:rsidP="00205F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 </w:t>
      </w:r>
    </w:p>
    <w:p w:rsidR="00205FB8" w:rsidRPr="00205FB8" w:rsidRDefault="00205FB8" w:rsidP="00205FB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55555"/>
          <w:lang w:eastAsia="ru-RU"/>
        </w:rPr>
      </w:pP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Таким образом, в данной статье </w:t>
      </w:r>
      <w:r w:rsidR="00435134">
        <w:rPr>
          <w:rFonts w:ascii="Times New Roman" w:eastAsia="Times New Roman" w:hAnsi="Times New Roman" w:cs="Times New Roman"/>
          <w:color w:val="555555"/>
          <w:lang w:eastAsia="ru-RU"/>
        </w:rPr>
        <w:t xml:space="preserve">дано </w:t>
      </w:r>
      <w:proofErr w:type="gramStart"/>
      <w:r w:rsidR="00435134">
        <w:rPr>
          <w:rFonts w:ascii="Times New Roman" w:eastAsia="Times New Roman" w:hAnsi="Times New Roman" w:cs="Times New Roman"/>
          <w:color w:val="555555"/>
          <w:lang w:eastAsia="ru-RU"/>
        </w:rPr>
        <w:t xml:space="preserve">объяснение </w:t>
      </w:r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 об</w:t>
      </w:r>
      <w:proofErr w:type="gramEnd"/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 xml:space="preserve"> основных изменениях и нововведениях, которые отображены в </w:t>
      </w:r>
      <w:hyperlink r:id="rId20" w:tgtFrame="_blank" w:history="1">
        <w:r w:rsidRPr="00435134">
          <w:rPr>
            <w:rFonts w:ascii="Times New Roman" w:eastAsia="Times New Roman" w:hAnsi="Times New Roman" w:cs="Times New Roman"/>
            <w:color w:val="005FCF"/>
            <w:u w:val="single"/>
            <w:bdr w:val="none" w:sz="0" w:space="0" w:color="auto" w:frame="1"/>
            <w:lang w:eastAsia="ru-RU"/>
          </w:rPr>
          <w:t>СанПиН 2.3/2.4.3590-20</w:t>
        </w:r>
      </w:hyperlink>
      <w:r w:rsidRPr="00205FB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EB1A39" w:rsidRPr="00435134" w:rsidRDefault="00EB1A39">
      <w:pPr>
        <w:rPr>
          <w:rFonts w:ascii="Times New Roman" w:hAnsi="Times New Roman" w:cs="Times New Roman"/>
        </w:rPr>
      </w:pPr>
    </w:p>
    <w:sectPr w:rsidR="00EB1A39" w:rsidRPr="004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547"/>
    <w:multiLevelType w:val="multilevel"/>
    <w:tmpl w:val="0136E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04258"/>
    <w:multiLevelType w:val="multilevel"/>
    <w:tmpl w:val="C60AE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80F5B"/>
    <w:multiLevelType w:val="multilevel"/>
    <w:tmpl w:val="B74EC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D511A"/>
    <w:multiLevelType w:val="multilevel"/>
    <w:tmpl w:val="251E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A3955"/>
    <w:multiLevelType w:val="multilevel"/>
    <w:tmpl w:val="809A3B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A1156"/>
    <w:multiLevelType w:val="multilevel"/>
    <w:tmpl w:val="A9E42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93873"/>
    <w:multiLevelType w:val="multilevel"/>
    <w:tmpl w:val="AA0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05540E"/>
    <w:multiLevelType w:val="multilevel"/>
    <w:tmpl w:val="B6101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C0779"/>
    <w:multiLevelType w:val="multilevel"/>
    <w:tmpl w:val="A2A28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12C2B"/>
    <w:multiLevelType w:val="multilevel"/>
    <w:tmpl w:val="61E05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D75CB"/>
    <w:multiLevelType w:val="multilevel"/>
    <w:tmpl w:val="65A0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D3A04"/>
    <w:multiLevelType w:val="multilevel"/>
    <w:tmpl w:val="CC206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26D03"/>
    <w:multiLevelType w:val="multilevel"/>
    <w:tmpl w:val="967212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F5EB1"/>
    <w:multiLevelType w:val="multilevel"/>
    <w:tmpl w:val="DC02D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1368C"/>
    <w:multiLevelType w:val="multilevel"/>
    <w:tmpl w:val="A0A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D17C81"/>
    <w:multiLevelType w:val="multilevel"/>
    <w:tmpl w:val="839C88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5F1DDE"/>
    <w:multiLevelType w:val="multilevel"/>
    <w:tmpl w:val="0E309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0"/>
  </w:num>
  <w:num w:numId="15">
    <w:abstractNumId w:val="16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CB"/>
    <w:rsid w:val="00205FB8"/>
    <w:rsid w:val="00435134"/>
    <w:rsid w:val="007803CB"/>
    <w:rsid w:val="00B64288"/>
    <w:rsid w:val="00E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3530-C960-4A6A-9AEC-9C668DC9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05FB8"/>
  </w:style>
  <w:style w:type="character" w:styleId="a4">
    <w:name w:val="Hyperlink"/>
    <w:basedOn w:val="a0"/>
    <w:uiPriority w:val="99"/>
    <w:semiHidden/>
    <w:unhideWhenUsed/>
    <w:rsid w:val="00205FB8"/>
    <w:rPr>
      <w:color w:val="0000FF"/>
      <w:u w:val="single"/>
    </w:rPr>
  </w:style>
  <w:style w:type="character" w:styleId="a5">
    <w:name w:val="Strong"/>
    <w:basedOn w:val="a0"/>
    <w:uiPriority w:val="22"/>
    <w:qFormat/>
    <w:rsid w:val="00205FB8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B64288"/>
    <w:pPr>
      <w:shd w:val="clear" w:color="auto" w:fill="FFFFFF"/>
      <w:spacing w:line="360" w:lineRule="atLeast"/>
      <w:jc w:val="center"/>
      <w:outlineLvl w:val="0"/>
    </w:pPr>
    <w:rPr>
      <w:rFonts w:ascii="Arial" w:eastAsia="Times New Roman" w:hAnsi="Arial" w:cs="Arial"/>
      <w:color w:val="007AD0"/>
      <w:kern w:val="36"/>
      <w:sz w:val="36"/>
      <w:szCs w:val="3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B64288"/>
    <w:rPr>
      <w:rFonts w:ascii="Arial" w:eastAsia="Times New Roman" w:hAnsi="Arial" w:cs="Arial"/>
      <w:color w:val="007AD0"/>
      <w:kern w:val="36"/>
      <w:sz w:val="36"/>
      <w:szCs w:val="3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3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2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3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aktica.ru/kzr/stati/stati-po-vozrastu/3-7-let/pitanie3-7/kak-kormit-rebenka-pered-postupleniem-v-detskiy-sad/" TargetMode="External"/><Relationship Id="rId13" Type="http://schemas.openxmlformats.org/officeDocument/2006/relationships/hyperlink" Target="https://26vp.tvoysadik.ru/upload/ts26vp_new/files/84/73/84732f83e69cc81540d81a3facf10327.pdf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ofilaktica.ru/kzr/stati/stati-po-vozrastu/3-7-let/pitanie3-7/ozhirenie-i-izbytochnyy-ves-u-detey/" TargetMode="External"/><Relationship Id="rId12" Type="http://schemas.openxmlformats.org/officeDocument/2006/relationships/hyperlink" Target="https://26vp.tvoysadik.ru/upload/ts26vp_new/files/1a/82/1a829034315a4d185a0f813d071140fd.pdf" TargetMode="External"/><Relationship Id="rId17" Type="http://schemas.openxmlformats.org/officeDocument/2006/relationships/hyperlink" Target="https://pbprog.ru/t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bprog.ru/catalog/services/95455" TargetMode="External"/><Relationship Id="rId20" Type="http://schemas.openxmlformats.org/officeDocument/2006/relationships/hyperlink" Target="https://pbprog.ru/upload/iblock/5bc/Prilozhenie_SanPiN_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v-pit.ru/teachers/video" TargetMode="External"/><Relationship Id="rId11" Type="http://schemas.openxmlformats.org/officeDocument/2006/relationships/hyperlink" Target="https://26vp.tvoysadik.ru/upload/ts26vp_new/files/ee/92/ee922fa387bffe38178e7695eee33c07.pdf" TargetMode="External"/><Relationship Id="rId5" Type="http://schemas.openxmlformats.org/officeDocument/2006/relationships/hyperlink" Target="https://xn--80atdl2c.xn----8sbehgcimb3cfabqj3b.xn--p1ai/" TargetMode="External"/><Relationship Id="rId15" Type="http://schemas.openxmlformats.org/officeDocument/2006/relationships/hyperlink" Target="https://pbprog.ru/upload/iblock/5bc/Prilozhenie_SanPiN_2021.pdf" TargetMode="External"/><Relationship Id="rId10" Type="http://schemas.openxmlformats.org/officeDocument/2006/relationships/hyperlink" Target="https://26vp.tvoysadik.ru/?section_id=4" TargetMode="External"/><Relationship Id="rId19" Type="http://schemas.openxmlformats.org/officeDocument/2006/relationships/hyperlink" Target="https://pbprog.ru/journal/articles/137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ilaktica.ru/kzr/stati/stati-po-vozrastu/3-7-let/pitanie3-7/pitanie-doshkolnikov-kak-kormit-rebenka-v-vozraste-3-7-let/" TargetMode="External"/><Relationship Id="rId14" Type="http://schemas.openxmlformats.org/officeDocument/2006/relationships/hyperlink" Target="https://26vp.tvoysadik.ru/upload/ts26vp_new/files/84/73/84732f83e69cc81540d81a3facf1032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1887</Words>
  <Characters>10758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ДОУ</dc:creator>
  <cp:keywords/>
  <dc:description/>
  <cp:lastModifiedBy>Методист ДОУ</cp:lastModifiedBy>
  <cp:revision>5</cp:revision>
  <dcterms:created xsi:type="dcterms:W3CDTF">2025-01-29T09:37:00Z</dcterms:created>
  <dcterms:modified xsi:type="dcterms:W3CDTF">2025-01-29T09:39:00Z</dcterms:modified>
</cp:coreProperties>
</file>